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146F" w14:textId="77777777" w:rsidR="00F04097" w:rsidRPr="00F04097" w:rsidRDefault="00F04097" w:rsidP="00F04097">
      <w:pPr>
        <w:rPr>
          <w:rFonts w:ascii="Times New Roman" w:eastAsia="Times New Roman" w:hAnsi="Times New Roman" w:cs="Times New Roman"/>
          <w:sz w:val="24"/>
          <w:szCs w:val="24"/>
        </w:rPr>
      </w:pPr>
      <w:r w:rsidRPr="00F04097">
        <w:rPr>
          <w:rFonts w:ascii="Times New Roman" w:eastAsia="Times New Roman" w:hAnsi="Times New Roman" w:cs="Times New Roman"/>
          <w:sz w:val="24"/>
          <w:szCs w:val="24"/>
        </w:rPr>
        <w:br/>
      </w:r>
      <w:r w:rsidRPr="00F04097">
        <w:rPr>
          <w:rFonts w:ascii="Arial" w:eastAsia="Times New Roman" w:hAnsi="Arial" w:cs="Arial"/>
          <w:color w:val="444444"/>
          <w:sz w:val="2"/>
          <w:szCs w:val="2"/>
          <w:shd w:val="clear" w:color="auto" w:fill="FFFFFF"/>
        </w:rPr>
        <w:t> </w:t>
      </w:r>
    </w:p>
    <w:p w14:paraId="794EC82D" w14:textId="77777777" w:rsidR="00F04097" w:rsidRPr="00F04097" w:rsidRDefault="00F04097" w:rsidP="00F04097">
      <w:pPr>
        <w:spacing w:beforeAutospacing="1" w:afterAutospacing="1"/>
        <w:textAlignment w:val="baseline"/>
        <w:outlineLvl w:val="0"/>
        <w:rPr>
          <w:rFonts w:ascii="Montserrat" w:eastAsia="Times New Roman" w:hAnsi="Montserrat" w:cs="Arial"/>
          <w:color w:val="444444"/>
          <w:kern w:val="36"/>
          <w:sz w:val="48"/>
          <w:szCs w:val="48"/>
        </w:rPr>
      </w:pPr>
      <w:r w:rsidRPr="00F04097">
        <w:rPr>
          <w:rFonts w:ascii="Montserrat" w:eastAsia="Times New Roman" w:hAnsi="Montserrat" w:cs="Arial"/>
          <w:color w:val="444444"/>
          <w:kern w:val="36"/>
          <w:sz w:val="48"/>
          <w:szCs w:val="48"/>
        </w:rPr>
        <w:t>Tess Fay</w:t>
      </w:r>
      <w:r w:rsidRPr="00F04097">
        <w:rPr>
          <w:rFonts w:ascii="Montserrat" w:eastAsia="Times New Roman" w:hAnsi="Montserrat" w:cs="Arial"/>
          <w:color w:val="444444"/>
          <w:kern w:val="36"/>
          <w:sz w:val="48"/>
          <w:szCs w:val="48"/>
        </w:rPr>
        <w:br/>
      </w:r>
      <w:r w:rsidRPr="00F04097">
        <w:rPr>
          <w:rFonts w:ascii="Arial" w:eastAsia="Times New Roman" w:hAnsi="Arial" w:cs="Arial"/>
          <w:caps/>
          <w:color w:val="444444"/>
          <w:kern w:val="36"/>
          <w:sz w:val="48"/>
          <w:szCs w:val="48"/>
          <w:bdr w:val="none" w:sz="0" w:space="0" w:color="auto" w:frame="1"/>
        </w:rPr>
        <w:t>PRINCIPAL</w:t>
      </w:r>
    </w:p>
    <w:p w14:paraId="52EB05C5" w14:textId="77777777" w:rsidR="00F04097" w:rsidRPr="00F04097" w:rsidRDefault="00F04097" w:rsidP="00F04097">
      <w:pPr>
        <w:spacing w:beforeAutospacing="1" w:afterAutospacing="1"/>
        <w:textAlignment w:val="baseline"/>
        <w:rPr>
          <w:rFonts w:ascii="Arial" w:eastAsia="Times New Roman" w:hAnsi="Arial" w:cs="Arial"/>
          <w:color w:val="444444"/>
          <w:sz w:val="24"/>
          <w:szCs w:val="24"/>
        </w:rPr>
      </w:pPr>
      <w:r w:rsidRPr="00F04097">
        <w:rPr>
          <w:rFonts w:ascii="Arial" w:eastAsia="Times New Roman" w:hAnsi="Arial" w:cs="Arial"/>
          <w:color w:val="444444"/>
          <w:sz w:val="24"/>
          <w:szCs w:val="24"/>
        </w:rPr>
        <w:t>With years of experience </w:t>
      </w:r>
      <w:hyperlink r:id="rId4" w:tgtFrame="_blank" w:history="1">
        <w:r w:rsidRPr="00F04097">
          <w:rPr>
            <w:rFonts w:ascii="Arial" w:eastAsia="Times New Roman" w:hAnsi="Arial" w:cs="Arial"/>
            <w:color w:val="4373B6"/>
            <w:sz w:val="24"/>
            <w:szCs w:val="24"/>
            <w:u w:val="single"/>
          </w:rPr>
          <w:t>attracting major capital investment</w:t>
        </w:r>
      </w:hyperlink>
      <w:r w:rsidRPr="00F04097">
        <w:rPr>
          <w:rFonts w:ascii="Arial" w:eastAsia="Times New Roman" w:hAnsi="Arial" w:cs="Arial"/>
          <w:color w:val="444444"/>
          <w:sz w:val="24"/>
          <w:szCs w:val="24"/>
        </w:rPr>
        <w:t> to both metropolitan and rural communities, Tess has an eye for impact. While at the Kentucky Cabinet for Economic Development, she recruited jobs and investment into the state, evaluating the long-term returns that could result from $14 Billion of potential new business investment from manufacturing and industrial projects. She recommended competitive sets of tax credits and economic incentives that could be offered to business investors and supported by the community and state. She also coached communities across the state to help them advance towards investment readiness and has a passion for helping rural communities succeed.      </w:t>
      </w:r>
    </w:p>
    <w:p w14:paraId="1D4925C5" w14:textId="77777777" w:rsidR="00F04097" w:rsidRPr="00F04097" w:rsidRDefault="00F04097" w:rsidP="00F04097">
      <w:pPr>
        <w:spacing w:beforeAutospacing="1" w:afterAutospacing="1"/>
        <w:textAlignment w:val="baseline"/>
        <w:rPr>
          <w:rFonts w:ascii="Arial" w:eastAsia="Times New Roman" w:hAnsi="Arial" w:cs="Arial"/>
          <w:color w:val="444444"/>
          <w:sz w:val="24"/>
          <w:szCs w:val="24"/>
        </w:rPr>
      </w:pPr>
      <w:r w:rsidRPr="00F04097">
        <w:rPr>
          <w:rFonts w:ascii="Arial" w:eastAsia="Times New Roman" w:hAnsi="Arial" w:cs="Arial"/>
          <w:color w:val="444444"/>
          <w:sz w:val="24"/>
          <w:szCs w:val="24"/>
        </w:rPr>
        <w:t>Advising on the best match between business investment and communities and states is at the heart of the GLS investment advisory practice. For companies, Tess advises on their next competitive location. For communities, she advises on the sectors and companies their assets can attract. The GLS point of view is that all parties ought to earn a positive return on their investments. Tess implements that vision every day. </w:t>
      </w:r>
      <w:r w:rsidRPr="00F04097">
        <w:rPr>
          <w:rFonts w:ascii="Arial" w:eastAsia="Times New Roman" w:hAnsi="Arial" w:cs="Arial"/>
          <w:color w:val="444444"/>
          <w:sz w:val="24"/>
          <w:szCs w:val="24"/>
        </w:rPr>
        <w:br/>
        <w:t>    </w:t>
      </w:r>
      <w:r w:rsidRPr="00F04097">
        <w:rPr>
          <w:rFonts w:ascii="Arial" w:eastAsia="Times New Roman" w:hAnsi="Arial" w:cs="Arial"/>
          <w:color w:val="444444"/>
          <w:sz w:val="24"/>
          <w:szCs w:val="24"/>
        </w:rPr>
        <w:br/>
        <w:t>Tess puts her experience to work for the communities we guide, helping to execute </w:t>
      </w:r>
      <w:hyperlink r:id="rId5" w:tgtFrame="_blank" w:history="1">
        <w:r w:rsidRPr="00F04097">
          <w:rPr>
            <w:rFonts w:ascii="Arial" w:eastAsia="Times New Roman" w:hAnsi="Arial" w:cs="Arial"/>
            <w:color w:val="4373B6"/>
            <w:sz w:val="24"/>
            <w:szCs w:val="24"/>
            <w:u w:val="single"/>
          </w:rPr>
          <w:t>site competitiveness</w:t>
        </w:r>
      </w:hyperlink>
      <w:r w:rsidRPr="00F04097">
        <w:rPr>
          <w:rFonts w:ascii="Arial" w:eastAsia="Times New Roman" w:hAnsi="Arial" w:cs="Arial"/>
          <w:color w:val="444444"/>
          <w:sz w:val="24"/>
          <w:szCs w:val="24"/>
        </w:rPr>
        <w:t>, readiness, and benchmarking studies; lead </w:t>
      </w:r>
      <w:hyperlink r:id="rId6" w:tgtFrame="_blank" w:history="1">
        <w:r w:rsidRPr="00F04097">
          <w:rPr>
            <w:rFonts w:ascii="Arial" w:eastAsia="Times New Roman" w:hAnsi="Arial" w:cs="Arial"/>
            <w:color w:val="4373B6"/>
            <w:sz w:val="24"/>
            <w:szCs w:val="24"/>
            <w:u w:val="single"/>
          </w:rPr>
          <w:t>site identification</w:t>
        </w:r>
      </w:hyperlink>
      <w:r w:rsidRPr="00F04097">
        <w:rPr>
          <w:rFonts w:ascii="Arial" w:eastAsia="Times New Roman" w:hAnsi="Arial" w:cs="Arial"/>
          <w:color w:val="444444"/>
          <w:sz w:val="24"/>
          <w:szCs w:val="24"/>
        </w:rPr>
        <w:t> efforts; and a multitude of other economic development services. </w:t>
      </w:r>
      <w:r w:rsidRPr="00F04097">
        <w:rPr>
          <w:rFonts w:ascii="Arial" w:eastAsia="Times New Roman" w:hAnsi="Arial" w:cs="Arial"/>
          <w:color w:val="444444"/>
          <w:sz w:val="24"/>
          <w:szCs w:val="24"/>
        </w:rPr>
        <w:br/>
        <w:t>  </w:t>
      </w:r>
      <w:r w:rsidRPr="00F04097">
        <w:rPr>
          <w:rFonts w:ascii="Arial" w:eastAsia="Times New Roman" w:hAnsi="Arial" w:cs="Arial"/>
          <w:color w:val="444444"/>
          <w:sz w:val="24"/>
          <w:szCs w:val="24"/>
        </w:rPr>
        <w:br/>
        <w:t>As a principal, Tess has a deep understanding of workforce, infrastructure, and supply chain needs within the global sectors we serve and is passionate about matching companies and communities for mutual, long-term success. She is an invaluable resource to the decision-makers GLS works within manufacturing site selection.   </w:t>
      </w:r>
    </w:p>
    <w:p w14:paraId="1A3AB549" w14:textId="77777777" w:rsidR="00F04097" w:rsidRPr="00F04097" w:rsidRDefault="00F04097" w:rsidP="00F04097">
      <w:pPr>
        <w:spacing w:before="100" w:beforeAutospacing="1" w:after="100" w:afterAutospacing="1"/>
        <w:textAlignment w:val="baseline"/>
        <w:rPr>
          <w:rFonts w:ascii="Arial" w:eastAsia="Times New Roman" w:hAnsi="Arial" w:cs="Arial"/>
          <w:color w:val="444444"/>
          <w:sz w:val="24"/>
          <w:szCs w:val="24"/>
        </w:rPr>
      </w:pPr>
      <w:r w:rsidRPr="00F04097">
        <w:rPr>
          <w:rFonts w:ascii="Arial" w:eastAsia="Times New Roman" w:hAnsi="Arial" w:cs="Arial"/>
          <w:color w:val="444444"/>
          <w:sz w:val="24"/>
          <w:szCs w:val="24"/>
        </w:rPr>
        <w:t>Before transitioning to site selection and economic development, Tess spent four years in manufacturing at the illustrious Big Ass Fan Company, makers of innovative and award-winning cooling and lighting products for industrial and residential use. Her focus there was primarily on public relations, marketing, and business development.   </w:t>
      </w:r>
    </w:p>
    <w:p w14:paraId="59496645" w14:textId="77777777" w:rsidR="00F04097" w:rsidRPr="00F04097" w:rsidRDefault="00F04097" w:rsidP="00F04097">
      <w:pPr>
        <w:spacing w:before="100" w:beforeAutospacing="1" w:after="100" w:afterAutospacing="1"/>
        <w:textAlignment w:val="baseline"/>
        <w:rPr>
          <w:rFonts w:ascii="Arial" w:eastAsia="Times New Roman" w:hAnsi="Arial" w:cs="Arial"/>
          <w:color w:val="444444"/>
          <w:sz w:val="24"/>
          <w:szCs w:val="24"/>
        </w:rPr>
      </w:pPr>
      <w:r w:rsidRPr="00F04097">
        <w:rPr>
          <w:rFonts w:ascii="Arial" w:eastAsia="Times New Roman" w:hAnsi="Arial" w:cs="Arial"/>
          <w:color w:val="444444"/>
          <w:sz w:val="24"/>
          <w:szCs w:val="24"/>
        </w:rPr>
        <w:t>Hailing from Kentucky, Tess graduated from Centre College with degrees in English and French. She has an MBA from the University of West Georgia. In her free time, she can usually be spotted in her garden or out discovering new breweries with her husband Michael, son Emmett, and two dogs, </w:t>
      </w:r>
      <w:proofErr w:type="gramStart"/>
      <w:r w:rsidRPr="00F04097">
        <w:rPr>
          <w:rFonts w:ascii="Arial" w:eastAsia="Times New Roman" w:hAnsi="Arial" w:cs="Arial"/>
          <w:color w:val="444444"/>
          <w:sz w:val="24"/>
          <w:szCs w:val="24"/>
        </w:rPr>
        <w:t>Charlie</w:t>
      </w:r>
      <w:proofErr w:type="gramEnd"/>
      <w:r w:rsidRPr="00F04097">
        <w:rPr>
          <w:rFonts w:ascii="Arial" w:eastAsia="Times New Roman" w:hAnsi="Arial" w:cs="Arial"/>
          <w:color w:val="444444"/>
          <w:sz w:val="24"/>
          <w:szCs w:val="24"/>
        </w:rPr>
        <w:t> and Cooper.</w:t>
      </w:r>
    </w:p>
    <w:p w14:paraId="6DBA7264" w14:textId="77777777" w:rsidR="00616B69" w:rsidRDefault="00616B69"/>
    <w:sectPr w:rsidR="00616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97"/>
    <w:rsid w:val="00616B69"/>
    <w:rsid w:val="00940258"/>
    <w:rsid w:val="00A70F3C"/>
    <w:rsid w:val="00F0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4FA2"/>
  <w15:chartTrackingRefBased/>
  <w15:docId w15:val="{B523AF86-BB99-4895-B23A-E70C7601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409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097"/>
    <w:rPr>
      <w:rFonts w:ascii="Times New Roman" w:eastAsia="Times New Roman" w:hAnsi="Times New Roman" w:cs="Times New Roman"/>
      <w:b/>
      <w:bCs/>
      <w:kern w:val="36"/>
      <w:sz w:val="48"/>
      <w:szCs w:val="48"/>
    </w:rPr>
  </w:style>
  <w:style w:type="character" w:customStyle="1" w:styleId="deca">
    <w:name w:val="deca"/>
    <w:basedOn w:val="DefaultParagraphFont"/>
    <w:rsid w:val="00F04097"/>
  </w:style>
  <w:style w:type="paragraph" w:styleId="NormalWeb">
    <w:name w:val="Normal (Web)"/>
    <w:basedOn w:val="Normal"/>
    <w:uiPriority w:val="99"/>
    <w:semiHidden/>
    <w:unhideWhenUsed/>
    <w:rsid w:val="00F0409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91197">
      <w:bodyDiv w:val="1"/>
      <w:marLeft w:val="0"/>
      <w:marRight w:val="0"/>
      <w:marTop w:val="0"/>
      <w:marBottom w:val="0"/>
      <w:divBdr>
        <w:top w:val="none" w:sz="0" w:space="0" w:color="auto"/>
        <w:left w:val="none" w:sz="0" w:space="0" w:color="auto"/>
        <w:bottom w:val="none" w:sz="0" w:space="0" w:color="auto"/>
        <w:right w:val="none" w:sz="0" w:space="0" w:color="auto"/>
      </w:divBdr>
      <w:divsChild>
        <w:div w:id="550070294">
          <w:marLeft w:val="0"/>
          <w:marRight w:val="0"/>
          <w:marTop w:val="0"/>
          <w:marBottom w:val="0"/>
          <w:divBdr>
            <w:top w:val="none" w:sz="0" w:space="0" w:color="auto"/>
            <w:left w:val="none" w:sz="0" w:space="0" w:color="auto"/>
            <w:bottom w:val="none" w:sz="0" w:space="0" w:color="auto"/>
            <w:right w:val="none" w:sz="0" w:space="0" w:color="auto"/>
          </w:divBdr>
          <w:divsChild>
            <w:div w:id="8734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oballocationstrategies.com/site-identification/" TargetMode="External"/><Relationship Id="rId5" Type="http://schemas.openxmlformats.org/officeDocument/2006/relationships/hyperlink" Target="http://www.globallocationstrategies.com/site-competitiveness-study/" TargetMode="External"/><Relationship Id="rId4" Type="http://schemas.openxmlformats.org/officeDocument/2006/relationships/hyperlink" Target="http://www.globallocationstrategies.com/proven-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Taylor</dc:creator>
  <cp:keywords/>
  <dc:description/>
  <cp:lastModifiedBy>Grant Taylor</cp:lastModifiedBy>
  <cp:revision>2</cp:revision>
  <dcterms:created xsi:type="dcterms:W3CDTF">2022-07-18T15:17:00Z</dcterms:created>
  <dcterms:modified xsi:type="dcterms:W3CDTF">2022-07-18T19:31:00Z</dcterms:modified>
</cp:coreProperties>
</file>